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Contoh perjanjian sewa rumah</w:t>
      </w:r>
    </w:p>
    <w:p>
      <w:pPr/>
      <w:r>
        <w:t>Templat rujukan untuk sewaan kediaman sehingga tiga tahun di Semenanjung Malaysia. Lengkapkan semua ruang dan persetujui setiap terma sebelum menandatangani.</w:t>
      </w:r>
    </w:p>
    <w:p>
      <w:pPr/>
      <w:r>
        <w:t>Dapatkan nasihat guaman bagi Sabah, Sarawak, pihak syarikat, tempoh lebih panjang atau keadaan luar biasa. Templat ini bukan nasihat guaman.</w:t>
      </w:r>
    </w:p>
    <w:p>
      <w:pPr>
        <w:pStyle w:val="Heading1"/>
      </w:pPr>
      <w:r>
        <w:t>1 Pihak dan premis</w:t>
      </w:r>
    </w:p>
    <w:p>
      <w:pPr/>
      <w:r>
        <w:t>Tarikh perjanjian: [tarikh]. Tuan rumah: [nama penuh, pengenalan, alamat dan hubungan]. Penyewa: [nama penuh, pengenalan, alamat dan hubungan].</w:t>
      </w:r>
    </w:p>
    <w:p>
      <w:pPr/>
      <w:r>
        <w:t>Setiap pihak mengesahkan kuasanya untuk membuat perjanjian ini. Alamat dan rujukan premis: [butiran]. Penghuni yang dibenarkan: [nama].</w:t>
      </w:r>
    </w:p>
    <w:p>
      <w:pPr/>
      <w:r>
        <w:t>Tempat letak kereta dan stor yang termasuk: [butiran]. Perabot dan keadaan premis direkodkan dalam Jadual A.</w:t>
      </w:r>
    </w:p>
    <w:p>
      <w:pPr>
        <w:pStyle w:val="Heading1"/>
      </w:pPr>
      <w:r>
        <w:t>2 Tempoh dan pembaharuan</w:t>
      </w:r>
    </w:p>
    <w:p>
      <w:pPr/>
      <w:r>
        <w:t>Sewaan bermula pada [tarikh] dan berakhir pada [tarikh], selama [bilangan] bulan. Pembaharuan memerlukan persetujuan bertulis kedua-dua pihak tentang sewa dan tarikh baharu.</w:t>
      </w:r>
    </w:p>
    <w:p>
      <w:pPr>
        <w:pStyle w:val="Heading1"/>
      </w:pPr>
      <w:r>
        <w:t>3 Sewa dan bayaran</w:t>
      </w:r>
    </w:p>
    <w:p>
      <w:pPr/>
      <w:r>
        <w:t>Sewa bulanan: RM [amaun] ([amaun dalam perkataan]). Tarikh bayaran setiap bulan: [hari]. Akaun penerima: [nama, bank dan nombor akaun].</w:t>
      </w:r>
    </w:p>
    <w:p>
      <w:pPr/>
      <w:r>
        <w:t>Tempoh sewa pertama: [tarikh]. Kaedah pengiraan bulan tidak penuh: [butiran]. Terma lewat bayar yang dipersetujui dan sah: [butiran atau tiada].</w:t>
      </w:r>
    </w:p>
    <w:p>
      <w:pPr>
        <w:pStyle w:val="Heading1"/>
      </w:pPr>
      <w:r>
        <w:t>4 Deposit dan sewa pendahuluan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Bayaran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Amaun RM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Tujuan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Deposit keselamatan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[Amaun]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[Tujuan yang dipersetujui]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Deposit utiliti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[Amaun]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[Bil yang dipersetujui]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Sewa pendahuluan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[Amaun]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Sewa bagi [tempoh]</w:t>
            </w:r>
          </w:p>
        </w:tc>
      </w:tr>
    </w:tbl>
    <w:p>
      <w:pPr>
        <w:spacing w:after="0"/>
      </w:pPr>
    </w:p>
    <w:p>
      <w:pPr/>
      <w:r>
        <w:t>Amaun deposit ialah terma yang dipersetujui. Sewa pendahuluan bukan deposit tambahan yang boleh dipulangkan. Keluarkan resit berasingan bagi setiap jenis bayaran.</w:t>
      </w:r>
    </w:p>
    <w:p>
      <w:r>
        <w:br w:type="page"/>
      </w:r>
    </w:p>
    <w:p>
      <w:pPr>
        <w:pStyle w:val="Title"/>
      </w:pPr>
      <w:r>
        <w:t>Penggunaan penyelenggaraan dan akses</w:t>
      </w:r>
    </w:p>
    <w:p>
      <w:pPr>
        <w:pStyle w:val="Heading1"/>
      </w:pPr>
      <w:r>
        <w:t>5 Rekod dan pemulangan deposit</w:t>
      </w:r>
    </w:p>
    <w:p>
      <w:pPr/>
      <w:r>
        <w:t>Dalam [bilangan] hari selepas penyerahan milikan kosong, tuan rumah akan memulangkan baki deposit bersama penyata terperinci dan bukti potongan yang sah.</w:t>
      </w:r>
    </w:p>
    <w:p>
      <w:pPr/>
      <w:r>
        <w:t>Kaedah penyelesaian bil utiliti akhir yang belum diterima: [butiran, amaun sementara jika dipersetujui dan tarikh semakan].</w:t>
      </w:r>
    </w:p>
    <w:p>
      <w:pPr/>
      <w:r>
        <w:t>Deposit tidak menggantikan bayaran sewa terakhir tanpa persetujuan bertulis. Catat amaun yang dipertikaikan secara berasingan.</w:t>
      </w:r>
    </w:p>
    <w:p>
      <w:pPr>
        <w:pStyle w:val="Heading1"/>
      </w:pPr>
      <w:r>
        <w:t>6 Penggunaan premis</w:t>
      </w:r>
    </w:p>
    <w:p>
      <w:pPr/>
      <w:r>
        <w:t>Premis digunakan sebagai kediaman persendirian yang sah oleh penghuni yang dinamakan. Penyewa mematuhi undang-undang dan peraturan bangunan yang dibekalkan kepadanya.</w:t>
      </w:r>
    </w:p>
    <w:p>
      <w:pPr/>
      <w:r>
        <w:t>Sewaan semula, penyerahan hak atau sewaan jangka pendek memerlukan persetujuan bertulis tuan rumah terlebih dahulu serta kelulusan lain yang diperlukan.</w:t>
      </w:r>
    </w:p>
    <w:p>
      <w:pPr>
        <w:pStyle w:val="Heading1"/>
      </w:pPr>
      <w:r>
        <w:t>7 Penyelenggaraan dan pembaikan</w:t>
      </w:r>
    </w:p>
    <w:p>
      <w:pPr/>
      <w:r>
        <w:t>Tuan rumah bertanggungjawab terhadap pembaikan struktur, lekapan utama dan perbelanjaan pemilikan yang dipersetujui. Penyewa menjaga kebersihan dalaman dan melaporkan kerosakan dengan segera.</w:t>
      </w:r>
    </w:p>
    <w:p>
      <w:pPr/>
      <w:r>
        <w:t>Penyewa bertanggungjawab terhadap kerosakan akibat kecuaian atau penyalahgunaannya, kecuali haus dan lusuh akibat penggunaan biasa.</w:t>
      </w:r>
    </w:p>
    <w:p>
      <w:pPr/>
      <w:r>
        <w:t>Pembahagian pembaikan kecil dan hadnya: [jenis, amaun dan pengecualian]. Akaun utiliti yang dibayar oleh penyewa: [senarai].</w:t>
      </w:r>
    </w:p>
    <w:p>
      <w:pPr/>
      <w:r>
        <w:t>Dapatkan kelulusan sebelum kerja bukan kecemasan yang akan dicaj kepada pihak lain. Simpan invois dan gambar berkaitan.</w:t>
      </w:r>
    </w:p>
    <w:p>
      <w:pPr>
        <w:pStyle w:val="Heading1"/>
      </w:pPr>
      <w:r>
        <w:t>8 Akses ke premis</w:t>
      </w:r>
    </w:p>
    <w:p>
      <w:pPr/>
      <w:r>
        <w:t>Tuan rumah boleh meminta akses untuk tujuan yang dinyatakan pada waktu munasabah, dengan notis bertulis sekurang-kurangnya [bilangan] jam dan janji temu yang dipersetujui.</w:t>
      </w:r>
    </w:p>
    <w:p>
      <w:pPr/>
      <w:r>
        <w:t>Aturan kecemasan: [butiran]. Lawatan bakal penghuni pada akhir sewaan: [tempoh dan aturan yang dipersetujui].</w:t>
      </w:r>
    </w:p>
    <w:p>
      <w:r>
        <w:br w:type="page"/>
      </w:r>
    </w:p>
    <w:p>
      <w:pPr>
        <w:pStyle w:val="Title"/>
      </w:pPr>
      <w:r>
        <w:t>Penamatan notis dan tandatangan</w:t>
      </w:r>
    </w:p>
    <w:p>
      <w:pPr>
        <w:pStyle w:val="Heading1"/>
      </w:pPr>
      <w:r>
        <w:t>9 Penamatan dan penyerahan premis</w:t>
      </w:r>
    </w:p>
    <w:p>
      <w:pPr/>
      <w:r>
        <w:t>Hak penamatan awal, notis dan syarat yang dipersetujui: [lengkapkan, atau nyatakan bahawa tiada hak keluar awal secara kontrak dipersetujui].</w:t>
      </w:r>
    </w:p>
    <w:p>
      <w:pPr/>
      <w:r>
        <w:t>Bagi pelanggaran yang boleh diperbetulkan, berikan notis bertulis tentang pelanggaran itu dan tempoh [bilangan] hari untuk pembetulan sebelum langkah sah seterusnya.</w:t>
      </w:r>
    </w:p>
    <w:p>
      <w:pPr/>
      <w:r>
        <w:t>Sebarang pampasan atau potongan deposit tertakluk kepada undang-undang dan perjanjian, dengan penjelasan terperinci dan bukti. Deposit keselamatan tidak dilucuthakkan secara automatik.</w:t>
      </w:r>
    </w:p>
    <w:p>
      <w:pPr/>
      <w:r>
        <w:t>Jangan gunakan pertukaran kunci atau pemotongan utiliti untuk mengambil semula milikan. Dapatkan nasihat guaman tentang proses yang sah.</w:t>
      </w:r>
    </w:p>
    <w:p>
      <w:pPr/>
      <w:r>
        <w:t>Pada penyerahan, pulangkan kunci dan peranti akses. Rekod bacaan meter dan bandingkan keadaan premis dengan Jadual A.</w:t>
      </w:r>
    </w:p>
    <w:p>
      <w:pPr/>
      <w:r>
        <w:t>Catat perkara belum selesai, tindakan seterusnya dan tarikh pemulangan deposit secara bertulis.</w:t>
      </w:r>
    </w:p>
    <w:p>
      <w:pPr>
        <w:pStyle w:val="Heading1"/>
      </w:pPr>
      <w:r>
        <w:t>10 Notis dan undang-undang</w:t>
      </w:r>
    </w:p>
    <w:p>
      <w:pPr/>
      <w:r>
        <w:t>Hantar notis kepada alamat dan hubungan dalam klausa 1 melalui [kaedah dan bukti penerimaan yang dipersetujui].</w:t>
      </w:r>
    </w:p>
    <w:p>
      <w:pPr/>
      <w:r>
        <w:t>Perubahan perjanjian memerlukan rekod bertulis dan persetujuan kedua-dua pihak. Undang-undang Malaysia terpakai, tertakluk kepada bidang kuasa mahkamah yang berkenaan.</w:t>
      </w:r>
    </w:p>
    <w:p>
      <w:pPr/>
      <w:r>
        <w:t>Kedua-dua pihak mengesahkan bahawa mereka membaca perjanjian yang lengkap serta jadualnya dan menerima satu salinan.</w:t>
      </w:r>
    </w:p>
    <w:p>
      <w:pPr/>
      <w:r>
        <w:t>Tandatangan tuan rumah: ____________________. Nama: [nama]. Tarikh: [tarikh].</w:t>
      </w:r>
    </w:p>
    <w:p>
      <w:pPr/>
      <w:r>
        <w:t>Tandatangan penyewa: ______________________. Nama: [nama]. Tarikh: [tarikh].</w:t>
      </w:r>
    </w:p>
    <w:p>
      <w:pPr/>
      <w:r>
        <w:t>Tandatangan saksi: _________________________. Nama dan pengenalan: [butiran]. Tarikh: [tarikh].</w:t>
      </w:r>
    </w:p>
    <w:p>
      <w:pPr/>
      <w:r>
        <w:t>Jadual dan lampiran yang dipersetujui: [senarai dan rujukan halaman].</w:t>
      </w:r>
    </w:p>
    <w:p>
      <w:r>
        <w:br w:type="page"/>
      </w:r>
    </w:p>
    <w:p>
      <w:pPr>
        <w:pStyle w:val="Title"/>
      </w:pPr>
      <w:r>
        <w:t>Jadual A inventori dan semakan akhir</w:t>
      </w:r>
    </w:p>
    <w:p>
      <w:pPr/>
      <w:r>
        <w:t>Premis: [alamat]. Tarikh pemeriksaan awal: [tarikh]. Tarikh pemeriksaan akhir: [tarikh]. Lampiran gambar: [rujukan].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Barang lokasi dan kuantiti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Keadaan awal / gambar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Keadaan akhir / gambar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lokasi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lokasi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lokasi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[Barang / lokasi / kuantiti]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[Keadaan / rujukan]</w:t>
            </w:r>
          </w:p>
        </w:tc>
      </w:tr>
    </w:tbl>
    <w:p>
      <w:pPr>
        <w:spacing w:after="0"/>
      </w:pPr>
    </w:p>
    <w:p>
      <w:pPr/>
      <w:r>
        <w:t>Meter elektrik: [bacaan / tarikh / gambar]. Meter air: [bacaan / tarikh / gambar]. Kunci dan kad akses: [bilangan dikeluarkan / dipulangkan].</w:t>
      </w:r>
    </w:p>
    <w:p>
      <w:pPr/>
      <w:r>
        <w:t>Kerosakan sedia ada dan kerja yang dipersetujui: [butiran / pihak bertanggungjawab / tarikh]. Perkara dipertikaikan: [butiran].</w:t>
      </w:r>
    </w:p>
    <w:p>
      <w:pPr/>
      <w:r>
        <w:t>Rekod tuan rumah: [nama / tarikh]. Rekod penyewa: [nama / tarikh]. Persetujuan tentang caj hendaklah direkodkan berasingan.</w:t>
      </w:r>
    </w:p>
    <w:p>
      <w:pPr>
        <w:pStyle w:val="Heading1"/>
      </w:pPr>
      <w:r>
        <w:t>Senarai semak perjanjian</w:t>
      </w:r>
    </w:p>
    <w:p>
      <w:pPr/>
      <w:r>
        <w:t>1. Sahkan identiti pihak dan kuasa tuan rumah.</w:t>
      </w:r>
    </w:p>
    <w:p>
      <w:pPr/>
      <w:r>
        <w:t>2. Lengkapkan semua ruang dan lampiran.</w:t>
      </w:r>
    </w:p>
    <w:p>
      <w:pPr/>
      <w:r>
        <w:t>3. Simpan salinan bertandatangan, resit dan gambar bertarikh.</w:t>
      </w:r>
    </w:p>
    <w:p>
      <w:pPr/>
      <w:r>
        <w:t>4. Semak surat cara dan duti dengan HASiL atau penasihat yang sesuai.</w:t>
      </w:r>
    </w:p>
    <w:p>
      <w:pPr/>
      <w:r>
        <w:t>5. Ikut arahan e-Duti Setem semasa dan simpan Sijil Setem bersama perjanjian.</w:t>
      </w:r>
    </w:p>
    <w:p>
      <w:pPr/>
      <w:r>
        <w:t>FAQ HASiL membezakan tarikh pengemukaan surat cara daripada tarikh bayaran selepas BNDS. Semak kedua-duanya bagi urusan sebenar.</w:t>
      </w:r>
    </w:p>
    <w:p>
      <w:pPr/>
      <w:r>
        <w:t>Kalkulator dalam bahasa Inggeris: propcashflow.my/tools/stamp-duty-tenancy-calculator/</w:t>
      </w:r>
    </w:p>
    <w:p>
      <w:pPr/>
      <w:r>
        <w:t>Panduan: propcashflow.my/ms/blog/e-duti-setem-panduan-lhdn/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6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  <w:lang w:val="ms-MY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Contoh perjanjian sewa rumah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  <dc:language>ms</dc:language>
</cp:coreProperties>
</file>