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Short term rental cashflow worksheet</w:t>
      </w:r>
    </w:p>
    <w:p>
      <w:pPr/>
      <w:r>
        <w:t>Enter one month's assumptions and calculate the results manually. This worksheet has no automatic formulas. All example amounts are fictional.</w:t>
      </w:r>
    </w:p>
    <w:p>
      <w:pPr/>
      <w:r>
        <w:t>Property reference: [reference]. Month: [month]. Source dates: [dates]. Currency: RM.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Input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Example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Your value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Calendar / blocked / available nights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30 / 0 / 30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[Nights]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Occupied nights N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[Nights]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Nightly price R after discounts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RM220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Average stay length L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3 nights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[Nights]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Management rate m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15% of accommodation revenue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[Rate and base]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Cleaning and linen per stay C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RM70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Variable cost per occupied night V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RM15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Fixed operating costs F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RM650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Finance payment D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RM1,500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reserve allocation Q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RM200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</w:tr>
    </w:tbl>
    <w:p>
      <w:pPr>
        <w:spacing w:after="0"/>
      </w:pPr>
    </w:p>
    <w:p>
      <w:pPr>
        <w:pStyle w:val="Heading1"/>
      </w:pPr>
      <w:r>
        <w:t>Calculation sequence</w:t>
      </w:r>
    </w:p>
    <w:p>
      <w:pPr/>
      <w:r>
        <w:t>1. Calculate occupancy: N / available nights.</w:t>
      </w:r>
    </w:p>
    <w:p>
      <w:pPr/>
      <w:r>
        <w:t>2. Calculate estimated guest stays: N / L.</w:t>
      </w:r>
    </w:p>
    <w:p>
      <w:pPr/>
      <w:r>
        <w:t>3. Calculate accommodation revenue: N x R.</w:t>
      </w:r>
    </w:p>
    <w:p>
      <w:pPr/>
      <w:r>
        <w:t>4. Calculate operating surplus: N x R x (1 - m) - (N / L x C) - (N x V) - F.</w:t>
      </w:r>
    </w:p>
    <w:p>
      <w:pPr/>
      <w:r>
        <w:t>5. Deduct D for cash after finance, before income tax and reserve.</w:t>
      </w:r>
    </w:p>
    <w:p>
      <w:pPr/>
      <w:r>
        <w:t>6. Deduct Q for cash after reserve, before income tax.</w:t>
      </w:r>
    </w:p>
    <w:p>
      <w:pPr/>
      <w:r>
        <w:t>The simple model excludes other guest charges, refunds, payment fees, and minimum management fees. Add their actual effects separately.</w:t>
      </w:r>
    </w:p>
    <w:p>
      <w:r>
        <w:br w:type="page"/>
      </w:r>
    </w:p>
    <w:p>
      <w:pPr>
        <w:pStyle w:val="Title"/>
      </w:pPr>
      <w:r>
        <w:t>Break even and monthly scenarios</w:t>
      </w:r>
    </w:p>
    <w:p>
      <w:pPr>
        <w:pStyle w:val="Heading1"/>
      </w:pPr>
      <w:r>
        <w:t>Worked example</w:t>
      </w:r>
    </w:p>
    <w:p>
      <w:pPr/>
      <w:r>
        <w:t>Revenue RM3,960 - management RM594 - cleaning RM420 - variable costs RM270 - fixed costs RM650 = RM2,026 operating surplus.</w:t>
      </w:r>
    </w:p>
    <w:p>
      <w:pPr/>
      <w:r>
        <w:t>RM2,026 - finance RM1,500 - reserve RM200 = RM326 cash after reserve, before income tax.</w:t>
      </w:r>
    </w:p>
    <w:p>
      <w:pPr/>
      <w:r>
        <w:t>Contribution per night = R x (1 - m) - V - C / L = RM148.6667.</w:t>
      </w:r>
    </w:p>
    <w:p>
      <w:pPr/>
      <w:r>
        <w:t>Required nights = (F + D + Q) / contribution = RM2,350 / RM148.6667 = 15.81.</w:t>
      </w:r>
    </w:p>
    <w:p>
      <w:pPr/>
      <w:r>
        <w:t>Break-even occupancy = 15.81 / 30 = 52.69%. Retain unrounded figures within the calculation.</w:t>
      </w:r>
    </w:p>
    <w:p>
      <w:pPr/>
      <w:r>
        <w:t>At least 16 occupied nights exceed this model threshold. Actual stay counts and invoices can change the result.</w:t>
      </w:r>
    </w:p>
    <w:p>
      <w:pPr>
        <w:pStyle w:val="Heading1"/>
      </w:pPr>
      <w:r>
        <w:t>Your scenarios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2016"/>
        <w:gridCol w:w="1800"/>
        <w:gridCol w:w="2592"/>
      </w:tblGrid>
      <w:tr>
        <w:trPr>
          <w:cantSplit/>
          <w:tblHeader/>
        </w:trPr>
        <w:tc>
          <w:tcPr>
            <w:tcW w:type="dxa" w:w="3024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Input or result</w:t>
            </w:r>
          </w:p>
        </w:tc>
        <w:tc>
          <w:tcPr>
            <w:tcW w:type="dxa" w:w="201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Weak month</w:t>
            </w:r>
          </w:p>
        </w:tc>
        <w:tc>
          <w:tcPr>
            <w:tcW w:type="dxa" w:w="1800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Base month</w:t>
            </w:r>
          </w:p>
        </w:tc>
        <w:tc>
          <w:tcPr>
            <w:tcW w:type="dxa" w:w="259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Strong month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Available / occupied nights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Nightly price / stay length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Revenue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Operating surplus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after finance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after reserve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Break-even occupancy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[Value]</w:t>
            </w:r>
          </w:p>
        </w:tc>
      </w:tr>
    </w:tbl>
    <w:p>
      <w:pPr>
        <w:spacing w:after="0"/>
      </w:pPr>
    </w:p>
    <w:p>
      <w:pPr>
        <w:pStyle w:val="Heading1"/>
      </w:pPr>
      <w:r>
        <w:t>Model checks</w:t>
      </w:r>
    </w:p>
    <w:p>
      <w:pPr/>
      <w:r>
        <w:t>Use actual stays for completed periods. Keep deposits and taxes collected for an authority separate from earned revenue. Deduct each refund once.</w:t>
      </w:r>
    </w:p>
    <w:p>
      <w:pPr/>
      <w:r>
        <w:t>A zero or negative contribution has no feasible break-even result in this model. Required nights above available nights indicate an infeasible month.</w:t>
      </w:r>
    </w:p>
    <w:p>
      <w:pPr/>
      <w:r>
        <w:t>This cash model does not calculate accounting profit or income tax. Record owner transfers, reserve transfers, and payment dates separately.</w:t>
      </w:r>
    </w:p>
    <w:p>
      <w:pPr/>
      <w:r>
        <w:t>Guide: propcashflow.my/blog/short-term-rental-cashflow-malaysia/</w:t>
      </w:r>
    </w:p>
    <w:p>
      <w:r>
        <w:br w:type="page"/>
      </w:r>
    </w:p>
    <w:p>
      <w:pPr>
        <w:pStyle w:val="Title"/>
      </w:pPr>
      <w:r>
        <w:t>Nightly and monthly stay comparison</w:t>
      </w:r>
    </w:p>
    <w:p>
      <w:pPr/>
      <w:r>
        <w:t>Compare the same month and property. Enter actual quotations and revenue assumptions. All example amounts are fictional.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Input or result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Nightly stays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Monthly stay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Accommodation revenue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18 nights x RM220 = RM3,960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RM2,200 collected rent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Management fee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15% = RM594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5% = RM110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Other owner costs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RM420 + RM270 + RM650 = RM1,340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RM350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Finance payment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RM1,500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RM1,500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reserve allocation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RM200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RM200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after reserve before income tax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RM326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RM40</w:t>
            </w:r>
          </w:p>
        </w:tc>
      </w:tr>
    </w:tbl>
    <w:p>
      <w:pPr>
        <w:spacing w:after="0"/>
      </w:pPr>
    </w:p>
    <w:p>
      <w:pPr/>
      <w:r>
        <w:t>The nightly example produces RM286 more cash under these assumptions. Different occupancy, prices, services, or costs can reverse the result.</w:t>
      </w:r>
    </w:p>
    <w:p>
      <w:pPr>
        <w:pStyle w:val="Heading1"/>
      </w:pPr>
      <w:r>
        <w:t>Your comparison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Record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Nightly stays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Monthly stay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Period and available nights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Revenue and refunds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Management fee and base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Utilities and other costs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Finance and reserve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Cash after reserve before income tax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[Value / source]</w:t>
            </w:r>
          </w:p>
        </w:tc>
      </w:tr>
    </w:tbl>
    <w:p>
      <w:pPr>
        <w:spacing w:after="0"/>
      </w:pPr>
    </w:p>
    <w:p>
      <w:pPr/>
      <w:r>
        <w:t>The example excludes other guest charges, refunds, payment fees, and minimum management fees. Add their actual effects separately.</w:t>
      </w:r>
    </w:p>
    <w:p>
      <w:pPr/>
      <w:r>
        <w:t>Keep refundable deposits and taxes collected for an authority separate. Deduct each refund once. Confirm permission and contract terms for each use.</w:t>
      </w:r>
    </w:p>
    <w:p>
      <w:pPr/>
      <w:r>
        <w:t>Guide: propcashflow.my/blog/short-term-rental-cashflow-malaysia/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General short-term rentals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term rental cashflow worksheet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